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A1A3" w14:textId="14907799" w:rsidR="001A651C" w:rsidRDefault="001A651C">
      <w:pPr>
        <w:pStyle w:val="BodyText"/>
        <w:spacing w:before="12"/>
        <w:ind w:left="100"/>
      </w:pPr>
    </w:p>
    <w:p w14:paraId="326851A0" w14:textId="7042B543" w:rsidR="001A651C" w:rsidRDefault="001A651C">
      <w:pPr>
        <w:pStyle w:val="BodyText"/>
        <w:spacing w:before="12"/>
        <w:ind w:left="100"/>
      </w:pPr>
    </w:p>
    <w:p w14:paraId="39BD6709" w14:textId="6F5BDE34" w:rsidR="001A651C" w:rsidRDefault="001A651C">
      <w:pPr>
        <w:pStyle w:val="BodyText"/>
        <w:spacing w:before="12"/>
        <w:ind w:left="100"/>
      </w:pPr>
      <w:r>
        <w:t>Lesson Plan</w:t>
      </w:r>
    </w:p>
    <w:p w14:paraId="3836D052" w14:textId="3C9D4002" w:rsidR="001A651C" w:rsidRPr="001A651C" w:rsidRDefault="001A651C">
      <w:pPr>
        <w:pStyle w:val="BodyText"/>
        <w:spacing w:before="12"/>
        <w:ind w:left="100"/>
        <w:rPr>
          <w:sz w:val="14"/>
          <w:szCs w:val="14"/>
        </w:rPr>
      </w:pPr>
      <w:r w:rsidRPr="001A651C">
        <w:rPr>
          <w:sz w:val="14"/>
          <w:szCs w:val="14"/>
        </w:rPr>
        <w:t>Making Camp  Lakota</w:t>
      </w:r>
    </w:p>
    <w:p w14:paraId="68E45C08" w14:textId="67102DC8" w:rsidR="00A36335" w:rsidRDefault="002E0060">
      <w:pPr>
        <w:pStyle w:val="BodyText"/>
        <w:spacing w:before="12"/>
        <w:ind w:left="100"/>
        <w:rPr>
          <w:sz w:val="14"/>
          <w:szCs w:val="14"/>
        </w:rPr>
      </w:pPr>
      <w:r w:rsidRPr="001A651C">
        <w:rPr>
          <w:sz w:val="14"/>
          <w:szCs w:val="14"/>
        </w:rPr>
        <w:t>Janna Jensen</w:t>
      </w:r>
    </w:p>
    <w:p w14:paraId="1BAB8DE1" w14:textId="1C12C7F1" w:rsidR="00A36335" w:rsidRDefault="001A651C" w:rsidP="001A651C">
      <w:pPr>
        <w:pStyle w:val="BodyText"/>
        <w:spacing w:before="12"/>
        <w:ind w:left="100"/>
      </w:pPr>
      <w:r>
        <w:rPr>
          <w:sz w:val="14"/>
          <w:szCs w:val="14"/>
        </w:rPr>
        <w:t>October 2020</w:t>
      </w:r>
      <w:r w:rsidR="002E0060">
        <w:rPr>
          <w:b w:val="0"/>
        </w:rPr>
        <w:br w:type="column"/>
      </w:r>
    </w:p>
    <w:p w14:paraId="1F6EA497" w14:textId="77777777" w:rsidR="00A36335" w:rsidRDefault="00A36335">
      <w:pPr>
        <w:sectPr w:rsidR="00A36335" w:rsidSect="001A651C">
          <w:type w:val="continuous"/>
          <w:pgSz w:w="12240" w:h="15840"/>
          <w:pgMar w:top="160" w:right="500" w:bottom="280" w:left="500" w:header="720" w:footer="720" w:gutter="0"/>
          <w:cols w:num="2" w:space="180" w:equalWidth="0">
            <w:col w:w="1727" w:space="3523"/>
            <w:col w:w="5990"/>
          </w:cols>
        </w:sectPr>
      </w:pPr>
    </w:p>
    <w:p w14:paraId="72AD0301" w14:textId="4A30C433" w:rsidR="00A36335" w:rsidRDefault="0085146C">
      <w:pPr>
        <w:rPr>
          <w:b/>
          <w:sz w:val="20"/>
        </w:rPr>
      </w:pPr>
      <w:r>
        <w:rPr>
          <w:noProof/>
        </w:rPr>
        <w:drawing>
          <wp:anchor distT="0" distB="0" distL="114300" distR="114300" simplePos="0" relativeHeight="251657728" behindDoc="1" locked="0" layoutInCell="1" allowOverlap="1" wp14:anchorId="25AD1E5F" wp14:editId="38580FD1">
            <wp:simplePos x="0" y="0"/>
            <wp:positionH relativeFrom="column">
              <wp:posOffset>5873750</wp:posOffset>
            </wp:positionH>
            <wp:positionV relativeFrom="paragraph">
              <wp:posOffset>-884555</wp:posOffset>
            </wp:positionV>
            <wp:extent cx="1096645" cy="1096645"/>
            <wp:effectExtent l="0" t="0" r="0" b="0"/>
            <wp:wrapTight wrapText="bothSides">
              <wp:wrapPolygon edited="0">
                <wp:start x="0" y="0"/>
                <wp:lineTo x="0" y="21387"/>
                <wp:lineTo x="21387" y="21387"/>
                <wp:lineTo x="21387" y="0"/>
                <wp:lineTo x="0" y="0"/>
              </wp:wrapPolygon>
            </wp:wrapTight>
            <wp:docPr id="1" name="Picture 1" descr="Making Cam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Camp 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6645" cy="1096645"/>
                    </a:xfrm>
                    <a:prstGeom prst="rect">
                      <a:avLst/>
                    </a:prstGeom>
                    <a:noFill/>
                    <a:ln>
                      <a:noFill/>
                    </a:ln>
                  </pic:spPr>
                </pic:pic>
              </a:graphicData>
            </a:graphic>
          </wp:anchor>
        </w:drawing>
      </w:r>
    </w:p>
    <w:p w14:paraId="6173F9D6" w14:textId="09997FF7" w:rsidR="00A36335" w:rsidRDefault="002E0060" w:rsidP="00975971">
      <w:pPr>
        <w:tabs>
          <w:tab w:val="left" w:pos="4735"/>
          <w:tab w:val="left" w:pos="11139"/>
        </w:tabs>
        <w:spacing w:before="94"/>
        <w:ind w:left="100"/>
        <w:rPr>
          <w:sz w:val="15"/>
        </w:rPr>
      </w:pPr>
      <w:r>
        <w:rPr>
          <w:color w:val="0000FF"/>
          <w:sz w:val="20"/>
          <w:shd w:val="clear" w:color="auto" w:fill="DADEE7"/>
        </w:rPr>
        <w:t xml:space="preserve"> </w:t>
      </w:r>
    </w:p>
    <w:tbl>
      <w:tblPr>
        <w:tblW w:w="0" w:type="auto"/>
        <w:tblInd w:w="205" w:type="dxa"/>
        <w:tblBorders>
          <w:top w:val="single" w:sz="12" w:space="0" w:color="3C995B"/>
          <w:left w:val="single" w:sz="12" w:space="0" w:color="3C995B"/>
          <w:bottom w:val="single" w:sz="12" w:space="0" w:color="3C995B"/>
          <w:right w:val="single" w:sz="12" w:space="0" w:color="3C995B"/>
          <w:insideH w:val="single" w:sz="12" w:space="0" w:color="3C995B"/>
          <w:insideV w:val="single" w:sz="12" w:space="0" w:color="3C995B"/>
        </w:tblBorders>
        <w:tblLayout w:type="fixed"/>
        <w:tblCellMar>
          <w:left w:w="0" w:type="dxa"/>
          <w:right w:w="0" w:type="dxa"/>
        </w:tblCellMar>
        <w:tblLook w:val="01E0" w:firstRow="1" w:lastRow="1" w:firstColumn="1" w:lastColumn="1" w:noHBand="0" w:noVBand="0"/>
      </w:tblPr>
      <w:tblGrid>
        <w:gridCol w:w="10860"/>
      </w:tblGrid>
      <w:tr w:rsidR="00A36335" w14:paraId="1253621C" w14:textId="77777777">
        <w:trPr>
          <w:trHeight w:val="269"/>
        </w:trPr>
        <w:tc>
          <w:tcPr>
            <w:tcW w:w="10860" w:type="dxa"/>
            <w:tcBorders>
              <w:top w:val="nil"/>
              <w:left w:val="nil"/>
              <w:bottom w:val="nil"/>
              <w:right w:val="nil"/>
            </w:tcBorders>
            <w:shd w:val="clear" w:color="auto" w:fill="3C995B"/>
          </w:tcPr>
          <w:p w14:paraId="39447543" w14:textId="1EA9400E" w:rsidR="00A36335" w:rsidRDefault="002E0060">
            <w:pPr>
              <w:pStyle w:val="TableParagraph"/>
              <w:spacing w:before="16"/>
              <w:ind w:left="75"/>
              <w:rPr>
                <w:b/>
                <w:sz w:val="20"/>
              </w:rPr>
            </w:pPr>
            <w:r>
              <w:rPr>
                <w:b/>
                <w:color w:val="FFFFFF"/>
                <w:sz w:val="20"/>
              </w:rPr>
              <w:t>Making C</w:t>
            </w:r>
            <w:r>
              <w:rPr>
                <w:b/>
                <w:color w:val="FFFFFF"/>
                <w:sz w:val="20"/>
              </w:rPr>
              <w:t>amp - Lakota</w:t>
            </w:r>
          </w:p>
        </w:tc>
      </w:tr>
      <w:tr w:rsidR="00A36335" w14:paraId="050CFE7A" w14:textId="77777777">
        <w:trPr>
          <w:trHeight w:val="1770"/>
        </w:trPr>
        <w:tc>
          <w:tcPr>
            <w:tcW w:w="10860" w:type="dxa"/>
            <w:tcBorders>
              <w:top w:val="nil"/>
              <w:bottom w:val="single" w:sz="6" w:space="0" w:color="3C995B"/>
            </w:tcBorders>
          </w:tcPr>
          <w:p w14:paraId="6CC41C1C" w14:textId="56879AA6" w:rsidR="00A36335" w:rsidRDefault="002E0060">
            <w:pPr>
              <w:pStyle w:val="TableParagraph"/>
              <w:spacing w:before="46" w:line="249" w:lineRule="auto"/>
              <w:ind w:left="60" w:right="99"/>
              <w:rPr>
                <w:sz w:val="20"/>
              </w:rPr>
            </w:pPr>
            <w:r>
              <w:rPr>
                <w:sz w:val="20"/>
              </w:rPr>
              <w:t>Students will login to "Making Camp - Lakota" on a device with the website or application. Students can choose to learn in Lakota language or English. Throughout the application, facts on Lakota language, history and culture are introduced and have short a</w:t>
            </w:r>
            <w:r>
              <w:rPr>
                <w:sz w:val="20"/>
              </w:rPr>
              <w:t>ssessments included. Students will solve multiplication and division problems in a variety of built-in games, earning points along the way.</w:t>
            </w:r>
            <w:r w:rsidR="001A651C">
              <w:rPr>
                <w:sz w:val="20"/>
              </w:rPr>
              <w:t xml:space="preserve"> </w:t>
            </w:r>
          </w:p>
          <w:p w14:paraId="0B591515" w14:textId="77777777" w:rsidR="001A651C" w:rsidRDefault="001A651C">
            <w:pPr>
              <w:pStyle w:val="TableParagraph"/>
              <w:spacing w:before="46" w:line="249" w:lineRule="auto"/>
              <w:ind w:left="60" w:right="99"/>
              <w:rPr>
                <w:sz w:val="20"/>
              </w:rPr>
            </w:pPr>
          </w:p>
          <w:p w14:paraId="23E78CB0" w14:textId="7548458A" w:rsidR="001A651C" w:rsidRDefault="001A651C">
            <w:pPr>
              <w:pStyle w:val="TableParagraph"/>
              <w:spacing w:before="46" w:line="249" w:lineRule="auto"/>
              <w:ind w:left="60" w:right="99"/>
              <w:rPr>
                <w:sz w:val="20"/>
              </w:rPr>
            </w:pPr>
            <w:r>
              <w:rPr>
                <w:sz w:val="20"/>
              </w:rPr>
              <w:t>Time:  70 minutes (2 30 minute sessions to work in game, 1 10 minute assessment via teacher guided PowerPoint)</w:t>
            </w:r>
          </w:p>
        </w:tc>
      </w:tr>
      <w:tr w:rsidR="00A36335" w14:paraId="0AF14C70" w14:textId="77777777">
        <w:trPr>
          <w:trHeight w:val="7545"/>
        </w:trPr>
        <w:tc>
          <w:tcPr>
            <w:tcW w:w="10860" w:type="dxa"/>
            <w:tcBorders>
              <w:top w:val="single" w:sz="6" w:space="0" w:color="3C995B"/>
            </w:tcBorders>
          </w:tcPr>
          <w:p w14:paraId="5EEC259C" w14:textId="77777777" w:rsidR="002E0060" w:rsidRDefault="002E0060">
            <w:pPr>
              <w:pStyle w:val="TableParagraph"/>
              <w:spacing w:before="1"/>
              <w:ind w:left="15"/>
              <w:rPr>
                <w:b/>
                <w:sz w:val="20"/>
              </w:rPr>
            </w:pPr>
          </w:p>
          <w:p w14:paraId="5E8B4D2F" w14:textId="1540FE85" w:rsidR="00A36335" w:rsidRDefault="002E0060">
            <w:pPr>
              <w:pStyle w:val="TableParagraph"/>
              <w:spacing w:before="1"/>
              <w:ind w:left="15"/>
              <w:rPr>
                <w:b/>
                <w:sz w:val="20"/>
              </w:rPr>
            </w:pPr>
            <w:r>
              <w:rPr>
                <w:b/>
                <w:sz w:val="20"/>
              </w:rPr>
              <w:t>Standards - Common Core and North Dakota State</w:t>
            </w:r>
            <w:bookmarkStart w:id="0" w:name="_GoBack"/>
            <w:bookmarkEnd w:id="0"/>
          </w:p>
          <w:p w14:paraId="5FB6F08F" w14:textId="08378E1F" w:rsidR="001A651C" w:rsidRDefault="001A651C">
            <w:pPr>
              <w:pStyle w:val="TableParagraph"/>
              <w:spacing w:before="1"/>
              <w:ind w:left="15"/>
              <w:rPr>
                <w:b/>
                <w:sz w:val="20"/>
              </w:rPr>
            </w:pPr>
          </w:p>
          <w:p w14:paraId="5653EB84" w14:textId="2EF17726" w:rsidR="001A651C" w:rsidRPr="00493109" w:rsidRDefault="00493109">
            <w:pPr>
              <w:pStyle w:val="TableParagraph"/>
              <w:spacing w:before="1"/>
              <w:ind w:left="15"/>
              <w:rPr>
                <w:b/>
                <w:sz w:val="20"/>
                <w:u w:val="single"/>
              </w:rPr>
            </w:pPr>
            <w:r w:rsidRPr="00493109">
              <w:rPr>
                <w:b/>
                <w:sz w:val="20"/>
                <w:u w:val="single"/>
              </w:rPr>
              <w:t>Grades 4 and 5:</w:t>
            </w:r>
          </w:p>
          <w:p w14:paraId="067DFA56" w14:textId="67938FBB" w:rsidR="00A36335" w:rsidRDefault="002E0060" w:rsidP="00493109">
            <w:pPr>
              <w:pStyle w:val="TableParagraph"/>
              <w:spacing w:before="55"/>
              <w:rPr>
                <w:sz w:val="20"/>
              </w:rPr>
            </w:pPr>
            <w:r>
              <w:rPr>
                <w:color w:val="FFFFFF"/>
                <w:sz w:val="20"/>
                <w:shd w:val="clear" w:color="auto" w:fill="808080"/>
              </w:rPr>
              <w:t xml:space="preserve"> CC.K-12.MP.1</w:t>
            </w:r>
            <w:r>
              <w:rPr>
                <w:color w:val="FFFFFF"/>
                <w:sz w:val="20"/>
              </w:rPr>
              <w:t xml:space="preserve"> </w:t>
            </w:r>
            <w:r>
              <w:rPr>
                <w:sz w:val="20"/>
              </w:rPr>
              <w:t>Make sense of problems and persevere in solving them.</w:t>
            </w:r>
          </w:p>
          <w:p w14:paraId="2833B382" w14:textId="4DB868B0" w:rsidR="00A36335" w:rsidRDefault="002E0060">
            <w:pPr>
              <w:pStyle w:val="TableParagraph"/>
              <w:spacing w:before="85"/>
              <w:rPr>
                <w:sz w:val="20"/>
              </w:rPr>
            </w:pPr>
            <w:r>
              <w:rPr>
                <w:color w:val="FFFFFF"/>
                <w:sz w:val="20"/>
                <w:shd w:val="clear" w:color="auto" w:fill="808080"/>
              </w:rPr>
              <w:t>H.3-5.3</w:t>
            </w:r>
            <w:r>
              <w:rPr>
                <w:color w:val="FFFFFF"/>
                <w:sz w:val="20"/>
              </w:rPr>
              <w:t xml:space="preserve"> </w:t>
            </w:r>
            <w:r>
              <w:rPr>
                <w:sz w:val="20"/>
              </w:rPr>
              <w:t>Describe the North Dak</w:t>
            </w:r>
            <w:r>
              <w:rPr>
                <w:sz w:val="20"/>
              </w:rPr>
              <w:t>ota Native American Essential Understandings.</w:t>
            </w:r>
          </w:p>
          <w:p w14:paraId="231BCD95" w14:textId="0074BD0F" w:rsidR="00A36335" w:rsidRDefault="002E0060">
            <w:pPr>
              <w:pStyle w:val="TableParagraph"/>
              <w:spacing w:before="85"/>
              <w:rPr>
                <w:sz w:val="20"/>
              </w:rPr>
            </w:pPr>
            <w:r>
              <w:rPr>
                <w:color w:val="FFFFFF"/>
                <w:sz w:val="20"/>
                <w:shd w:val="clear" w:color="auto" w:fill="808080"/>
              </w:rPr>
              <w:t xml:space="preserve"> H.3-5.9</w:t>
            </w:r>
            <w:r>
              <w:rPr>
                <w:color w:val="FFFFFF"/>
                <w:sz w:val="20"/>
              </w:rPr>
              <w:t xml:space="preserve"> </w:t>
            </w:r>
            <w:r>
              <w:rPr>
                <w:sz w:val="20"/>
              </w:rPr>
              <w:t>Explain how individuals and groups contributed to North Dakota. ?</w:t>
            </w:r>
          </w:p>
          <w:p w14:paraId="19858A2B" w14:textId="3312636C" w:rsidR="00493109" w:rsidRDefault="00493109">
            <w:pPr>
              <w:pStyle w:val="TableParagraph"/>
              <w:spacing w:before="85"/>
              <w:rPr>
                <w:sz w:val="20"/>
              </w:rPr>
            </w:pPr>
          </w:p>
          <w:p w14:paraId="637CF65E" w14:textId="535D3B96" w:rsidR="00493109" w:rsidRPr="00493109" w:rsidRDefault="00493109">
            <w:pPr>
              <w:pStyle w:val="TableParagraph"/>
              <w:spacing w:before="85"/>
              <w:rPr>
                <w:b/>
                <w:bCs/>
                <w:sz w:val="20"/>
                <w:u w:val="single"/>
              </w:rPr>
            </w:pPr>
            <w:r w:rsidRPr="00493109">
              <w:rPr>
                <w:b/>
                <w:bCs/>
                <w:sz w:val="20"/>
                <w:u w:val="single"/>
              </w:rPr>
              <w:t>Grade 4:</w:t>
            </w:r>
          </w:p>
          <w:p w14:paraId="5DACEB86" w14:textId="77777777" w:rsidR="00493109" w:rsidRDefault="00493109" w:rsidP="00493109">
            <w:pPr>
              <w:pStyle w:val="TableParagraph"/>
              <w:spacing w:before="85" w:line="249" w:lineRule="auto"/>
              <w:ind w:right="244"/>
              <w:rPr>
                <w:sz w:val="20"/>
              </w:rPr>
            </w:pPr>
            <w:r>
              <w:rPr>
                <w:color w:val="FFFFFF"/>
                <w:sz w:val="20"/>
                <w:shd w:val="clear" w:color="auto" w:fill="808080"/>
              </w:rPr>
              <w:t>4.NBT.A.1</w:t>
            </w:r>
            <w:r>
              <w:rPr>
                <w:color w:val="FFFFFF"/>
                <w:sz w:val="20"/>
              </w:rPr>
              <w:t xml:space="preserve"> </w:t>
            </w:r>
            <w:r>
              <w:rPr>
                <w:sz w:val="20"/>
              </w:rPr>
              <w:t>Recognize that in a multi-digit whole number, a digit in one place represents ten times what it represents in the place to its right. For example, recognize that 700 ÷ 70 = 10 by applying concepts of place value and division.</w:t>
            </w:r>
          </w:p>
          <w:p w14:paraId="4DD45696" w14:textId="77777777" w:rsidR="00493109" w:rsidRDefault="00493109" w:rsidP="00493109">
            <w:pPr>
              <w:pStyle w:val="TableParagraph"/>
              <w:spacing w:before="77" w:line="249" w:lineRule="auto"/>
              <w:ind w:right="66"/>
              <w:rPr>
                <w:sz w:val="20"/>
              </w:rPr>
            </w:pPr>
            <w:r>
              <w:rPr>
                <w:color w:val="FFFFFF"/>
                <w:sz w:val="20"/>
                <w:shd w:val="clear" w:color="auto" w:fill="808080"/>
              </w:rPr>
              <w:t xml:space="preserve"> 4.NBT.B.5</w:t>
            </w:r>
            <w:r>
              <w:rPr>
                <w:color w:val="FFFFFF"/>
                <w:sz w:val="20"/>
              </w:rPr>
              <w:t xml:space="preserve"> </w:t>
            </w:r>
            <w:r>
              <w:rPr>
                <w:sz w:val="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660A8956" w14:textId="46E30841" w:rsidR="00493109" w:rsidRDefault="00493109" w:rsidP="00493109">
            <w:pPr>
              <w:pStyle w:val="TableParagraph"/>
              <w:spacing w:line="249" w:lineRule="auto"/>
              <w:rPr>
                <w:sz w:val="20"/>
              </w:rPr>
            </w:pPr>
            <w:r>
              <w:rPr>
                <w:color w:val="FFFFFF"/>
                <w:sz w:val="20"/>
                <w:shd w:val="clear" w:color="auto" w:fill="808080"/>
              </w:rPr>
              <w:t xml:space="preserve"> 4.NBT.B.6</w:t>
            </w:r>
            <w:r>
              <w:rPr>
                <w:color w:val="FFFFFF"/>
                <w:sz w:val="20"/>
              </w:rPr>
              <w:t xml:space="preserve"> </w:t>
            </w:r>
            <w:r>
              <w:rPr>
                <w:sz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08652825" w14:textId="77777777" w:rsidR="00493109" w:rsidRDefault="00493109" w:rsidP="00493109">
            <w:pPr>
              <w:pStyle w:val="TableParagraph"/>
              <w:spacing w:before="77" w:line="249" w:lineRule="auto"/>
              <w:ind w:right="99"/>
              <w:rPr>
                <w:sz w:val="20"/>
              </w:rPr>
            </w:pPr>
            <w:r>
              <w:rPr>
                <w:color w:val="FFFFFF"/>
                <w:sz w:val="20"/>
                <w:shd w:val="clear" w:color="auto" w:fill="808080"/>
              </w:rPr>
              <w:t>4.OA.1</w:t>
            </w:r>
            <w:r>
              <w:rPr>
                <w:color w:val="FFFFFF"/>
                <w:sz w:val="20"/>
              </w:rPr>
              <w:t xml:space="preserve"> </w:t>
            </w:r>
            <w:r>
              <w:rPr>
                <w:sz w:val="20"/>
              </w:rPr>
              <w:t>Interpret a multiplication equation as a comparison. Represent verbal statements of multiplicative comparisons as multiplication equations.</w:t>
            </w:r>
          </w:p>
          <w:p w14:paraId="2BC1D59B" w14:textId="77777777" w:rsidR="00493109" w:rsidRDefault="00493109" w:rsidP="00493109">
            <w:pPr>
              <w:pStyle w:val="TableParagraph"/>
              <w:spacing w:before="76" w:line="249" w:lineRule="auto"/>
              <w:ind w:right="55"/>
              <w:rPr>
                <w:sz w:val="20"/>
              </w:rPr>
            </w:pPr>
            <w:r>
              <w:rPr>
                <w:color w:val="FFFFFF"/>
                <w:sz w:val="20"/>
                <w:shd w:val="clear" w:color="auto" w:fill="808080"/>
              </w:rPr>
              <w:t xml:space="preserve"> 4.OA.2</w:t>
            </w:r>
            <w:r>
              <w:rPr>
                <w:color w:val="FFFFFF"/>
                <w:sz w:val="20"/>
              </w:rPr>
              <w:t xml:space="preserve"> </w:t>
            </w:r>
            <w:r>
              <w:rPr>
                <w:sz w:val="20"/>
              </w:rPr>
              <w:t>Use drawings and equations with a symbol for the unknown number (variable) to represent the problem. Multiply or divide to solve word problems involving multiplicative comparison, distinguishing multiplicative comparison from additive comparison.</w:t>
            </w:r>
          </w:p>
          <w:p w14:paraId="462C5DB2" w14:textId="77777777" w:rsidR="00493109" w:rsidRDefault="00493109" w:rsidP="00493109">
            <w:pPr>
              <w:pStyle w:val="TableParagraph"/>
              <w:spacing w:line="249" w:lineRule="auto"/>
              <w:ind w:right="99"/>
              <w:rPr>
                <w:sz w:val="20"/>
              </w:rPr>
            </w:pPr>
            <w:r>
              <w:rPr>
                <w:color w:val="FFFFFF"/>
                <w:sz w:val="20"/>
                <w:shd w:val="clear" w:color="auto" w:fill="808080"/>
              </w:rPr>
              <w:t xml:space="preserve"> 4.NBT.1</w:t>
            </w:r>
            <w:r>
              <w:rPr>
                <w:color w:val="FFFFFF"/>
                <w:sz w:val="20"/>
              </w:rPr>
              <w:t xml:space="preserve"> </w:t>
            </w:r>
            <w:r>
              <w:rPr>
                <w:sz w:val="20"/>
              </w:rPr>
              <w:t>Recognize that in a multi-digit whole number, a digit in one place represents ten times what it represents in the place to its right.</w:t>
            </w:r>
          </w:p>
          <w:p w14:paraId="2F134CF5" w14:textId="3694F677" w:rsidR="00493109" w:rsidRDefault="00493109" w:rsidP="00493109">
            <w:pPr>
              <w:pStyle w:val="TableParagraph"/>
              <w:spacing w:before="76" w:line="249" w:lineRule="auto"/>
              <w:rPr>
                <w:sz w:val="20"/>
              </w:rPr>
            </w:pPr>
            <w:r>
              <w:rPr>
                <w:color w:val="FFFFFF"/>
                <w:sz w:val="20"/>
                <w:shd w:val="clear" w:color="auto" w:fill="808080"/>
              </w:rPr>
              <w:t xml:space="preserve"> 4.NBT.6</w:t>
            </w:r>
            <w:r>
              <w:rPr>
                <w:color w:val="FFFFFF"/>
                <w:sz w:val="20"/>
              </w:rPr>
              <w:t xml:space="preserve"> </w:t>
            </w:r>
            <w:r>
              <w:rPr>
                <w:sz w:val="20"/>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14:paraId="0BBFF47F" w14:textId="5E1367A1" w:rsidR="00493109" w:rsidRDefault="00493109" w:rsidP="00493109">
            <w:pPr>
              <w:pStyle w:val="TableParagraph"/>
              <w:spacing w:before="76" w:line="249" w:lineRule="auto"/>
              <w:rPr>
                <w:sz w:val="20"/>
              </w:rPr>
            </w:pPr>
          </w:p>
          <w:p w14:paraId="297B6DDF" w14:textId="415C2BC8" w:rsidR="00493109" w:rsidRPr="00493109" w:rsidRDefault="00493109" w:rsidP="00493109">
            <w:pPr>
              <w:pStyle w:val="TableParagraph"/>
              <w:spacing w:before="76" w:line="249" w:lineRule="auto"/>
              <w:rPr>
                <w:b/>
                <w:bCs/>
                <w:sz w:val="20"/>
                <w:u w:val="single"/>
              </w:rPr>
            </w:pPr>
            <w:r w:rsidRPr="00493109">
              <w:rPr>
                <w:b/>
                <w:bCs/>
                <w:sz w:val="20"/>
                <w:u w:val="single"/>
              </w:rPr>
              <w:t>Grade 5:</w:t>
            </w:r>
          </w:p>
          <w:p w14:paraId="5DD39302" w14:textId="769A81D4" w:rsidR="00493109" w:rsidRDefault="00493109" w:rsidP="00493109">
            <w:pPr>
              <w:pStyle w:val="TableParagraph"/>
              <w:spacing w:before="77" w:line="249" w:lineRule="auto"/>
              <w:ind w:right="33"/>
              <w:rPr>
                <w:sz w:val="20"/>
              </w:rPr>
            </w:pPr>
            <w:r>
              <w:rPr>
                <w:color w:val="FFFFFF"/>
                <w:sz w:val="20"/>
                <w:shd w:val="clear" w:color="auto" w:fill="808080"/>
              </w:rPr>
              <w:t>5.NF.B.6</w:t>
            </w:r>
            <w:r>
              <w:rPr>
                <w:color w:val="FFFFFF"/>
                <w:sz w:val="20"/>
              </w:rPr>
              <w:t xml:space="preserve"> </w:t>
            </w:r>
            <w:r>
              <w:rPr>
                <w:sz w:val="20"/>
              </w:rPr>
              <w:t>Solve real world problems involving multiplication of fractions and mixed numbers, e.g., by using visual fraction models or equations to represent the problem.</w:t>
            </w:r>
          </w:p>
          <w:p w14:paraId="18BB8B78" w14:textId="77777777" w:rsidR="00493109" w:rsidRDefault="00493109" w:rsidP="00493109">
            <w:pPr>
              <w:pStyle w:val="TableParagraph"/>
              <w:spacing w:line="249" w:lineRule="auto"/>
              <w:ind w:right="800"/>
              <w:rPr>
                <w:sz w:val="20"/>
              </w:rPr>
            </w:pPr>
            <w:r>
              <w:rPr>
                <w:color w:val="FFFFFF"/>
                <w:sz w:val="20"/>
                <w:shd w:val="clear" w:color="auto" w:fill="808080"/>
              </w:rPr>
              <w:t xml:space="preserve"> 5.OA.2</w:t>
            </w:r>
            <w:r>
              <w:rPr>
                <w:color w:val="FFFFFF"/>
                <w:sz w:val="20"/>
              </w:rPr>
              <w:t xml:space="preserve"> </w:t>
            </w:r>
            <w:r>
              <w:rPr>
                <w:sz w:val="20"/>
              </w:rPr>
              <w:t>Write simple expressions that record calculations with numbers. Interpret numerical expressions without evaluating them.</w:t>
            </w:r>
          </w:p>
          <w:p w14:paraId="6DE248F7" w14:textId="77777777" w:rsidR="00493109" w:rsidRDefault="00493109" w:rsidP="00493109">
            <w:pPr>
              <w:pStyle w:val="TableParagraph"/>
              <w:spacing w:before="77"/>
              <w:rPr>
                <w:sz w:val="20"/>
              </w:rPr>
            </w:pPr>
            <w:r>
              <w:rPr>
                <w:color w:val="FFFFFF"/>
                <w:sz w:val="20"/>
                <w:shd w:val="clear" w:color="auto" w:fill="808080"/>
              </w:rPr>
              <w:t xml:space="preserve"> 5.NF.7.a</w:t>
            </w:r>
            <w:r>
              <w:rPr>
                <w:color w:val="FFFFFF"/>
                <w:sz w:val="20"/>
              </w:rPr>
              <w:t xml:space="preserve"> </w:t>
            </w:r>
            <w:r>
              <w:rPr>
                <w:sz w:val="20"/>
              </w:rPr>
              <w:t>Interpret division of a unit fraction by a non-zero whole number, and compute such quotients.</w:t>
            </w:r>
          </w:p>
          <w:p w14:paraId="08086BBB" w14:textId="77777777" w:rsidR="00493109" w:rsidRDefault="00493109" w:rsidP="00493109">
            <w:pPr>
              <w:pStyle w:val="TableParagraph"/>
              <w:spacing w:before="76" w:line="249" w:lineRule="auto"/>
              <w:rPr>
                <w:sz w:val="20"/>
              </w:rPr>
            </w:pPr>
          </w:p>
          <w:p w14:paraId="0EC0756A" w14:textId="77777777" w:rsidR="00493109" w:rsidRDefault="00493109" w:rsidP="00493109">
            <w:pPr>
              <w:pStyle w:val="TableParagraph"/>
              <w:spacing w:line="249" w:lineRule="auto"/>
              <w:rPr>
                <w:sz w:val="20"/>
              </w:rPr>
            </w:pPr>
          </w:p>
          <w:p w14:paraId="3AC3CE0C" w14:textId="77777777" w:rsidR="00493109" w:rsidRDefault="00493109">
            <w:pPr>
              <w:pStyle w:val="TableParagraph"/>
              <w:spacing w:before="85"/>
              <w:rPr>
                <w:sz w:val="20"/>
              </w:rPr>
            </w:pPr>
          </w:p>
          <w:p w14:paraId="3744E741" w14:textId="77777777" w:rsidR="00493109" w:rsidRDefault="00493109">
            <w:pPr>
              <w:pStyle w:val="TableParagraph"/>
              <w:spacing w:before="85"/>
              <w:rPr>
                <w:sz w:val="20"/>
              </w:rPr>
            </w:pPr>
          </w:p>
          <w:p w14:paraId="627A5A91" w14:textId="7398362E" w:rsidR="00493109" w:rsidRDefault="00493109" w:rsidP="00493109">
            <w:pPr>
              <w:pStyle w:val="TableParagraph"/>
              <w:spacing w:before="85"/>
              <w:ind w:left="0"/>
              <w:rPr>
                <w:sz w:val="20"/>
              </w:rPr>
            </w:pPr>
          </w:p>
        </w:tc>
      </w:tr>
    </w:tbl>
    <w:p w14:paraId="660E1D68" w14:textId="77777777" w:rsidR="00A36335" w:rsidRDefault="00A36335" w:rsidP="0085146C"/>
    <w:sectPr w:rsidR="00A36335">
      <w:type w:val="continuous"/>
      <w:pgSz w:w="12240" w:h="15840"/>
      <w:pgMar w:top="1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36335"/>
    <w:rsid w:val="001A651C"/>
    <w:rsid w:val="002E0060"/>
    <w:rsid w:val="00493109"/>
    <w:rsid w:val="0085146C"/>
    <w:rsid w:val="00975971"/>
    <w:rsid w:val="00A36335"/>
    <w:rsid w:val="00E9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AFE6"/>
  <w15:docId w15:val="{7AD00350-A9BE-4890-83C3-7A39B898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8"/>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Janna Jensen</cp:lastModifiedBy>
  <cp:revision>7</cp:revision>
  <dcterms:created xsi:type="dcterms:W3CDTF">2020-10-25T20:00:00Z</dcterms:created>
  <dcterms:modified xsi:type="dcterms:W3CDTF">2020-10-25T20:54:00Z</dcterms:modified>
</cp:coreProperties>
</file>